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BF" w:rsidRPr="00C520F8" w:rsidRDefault="00114A06" w:rsidP="005A72BF">
      <w:pPr>
        <w:pStyle w:val="Heading1"/>
      </w:pPr>
      <w:r>
        <w:t>A SPECIAL PLACE FOR WILDLIFE</w:t>
      </w:r>
    </w:p>
    <w:p w:rsidR="00114A06" w:rsidRPr="00C520F8" w:rsidRDefault="00114A06" w:rsidP="00114A06">
      <w:r w:rsidRPr="00C520F8">
        <w:t>The Forest of Bowland is a special place for wildlife. The moors in particular are an important breeding ground for upland birds. There are also notable wildflower meadows, woodlands and geological features.</w:t>
      </w:r>
    </w:p>
    <w:p w:rsidR="00114A06" w:rsidRPr="00C520F8" w:rsidRDefault="00114A06" w:rsidP="00114A06">
      <w:r w:rsidRPr="00C520F8">
        <w:t>Bowland is in fact an internationally important area for conservation, as nearly one fifth of the AONB is designated as a Special Protection Area under the European Birds Directive. The Forest of Bowland also contains several Special Areas of Conservation and 13% of the land area is designated as Sites of Special Scientific Interest (SSSIs) under UK legislation. These designated sites represent nationally important areas for wildlife that are worthy of protection.</w:t>
      </w:r>
    </w:p>
    <w:p w:rsidR="00114A06" w:rsidRPr="00C520F8" w:rsidRDefault="00114A06" w:rsidP="00114A06">
      <w:r w:rsidRPr="00C520F8">
        <w:t xml:space="preserve">This valuable habitat is a big attraction for visitors to the area – many keen birdwatchers visit Bowland </w:t>
      </w:r>
      <w:r>
        <w:t xml:space="preserve">in the hope of catching </w:t>
      </w:r>
      <w:r w:rsidRPr="00C520F8">
        <w:t xml:space="preserve">a glimpse of the hen harrier, our iconic bird of prey, which breeds in very few other places in the country. </w:t>
      </w:r>
      <w:r>
        <w:t xml:space="preserve">Lucky visitors may see the male </w:t>
      </w:r>
      <w:r w:rsidRPr="00C520F8">
        <w:t>performing his spectacular ‘</w:t>
      </w:r>
      <w:proofErr w:type="spellStart"/>
      <w:r w:rsidRPr="00C520F8">
        <w:t>skydance</w:t>
      </w:r>
      <w:proofErr w:type="spellEnd"/>
      <w:r w:rsidRPr="00C520F8">
        <w:t xml:space="preserve">’ in March and April. Birdwatchers also come to see the wading birds that arrive in spring to nest and rear their young on the open farmland and moors of Bowland – for example, the lapwing, snipe, curlew and redshank. Many landowners are using appropriate farming practices to actively attract these birds to their land.  </w:t>
      </w:r>
      <w:r>
        <w:t xml:space="preserve">Stocks Reservoir is amongst the best wildfowl sites in </w:t>
      </w:r>
      <w:proofErr w:type="gramStart"/>
      <w:r>
        <w:t>north west</w:t>
      </w:r>
      <w:proofErr w:type="gramEnd"/>
      <w:r>
        <w:t xml:space="preserve"> England and up to 30 species, ranging from tufted duck to red throated diver, can visit during the winter.</w:t>
      </w:r>
    </w:p>
    <w:p w:rsidR="005A72BF" w:rsidRPr="00B20D54" w:rsidRDefault="005A72BF" w:rsidP="00114A06">
      <w:bookmarkStart w:id="0" w:name="_GoBack"/>
      <w:bookmarkEnd w:id="0"/>
    </w:p>
    <w:sectPr w:rsidR="005A72BF" w:rsidRPr="00B20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382D"/>
    <w:multiLevelType w:val="hybridMultilevel"/>
    <w:tmpl w:val="8E36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C10CD"/>
    <w:multiLevelType w:val="hybridMultilevel"/>
    <w:tmpl w:val="696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BF"/>
    <w:rsid w:val="00114A06"/>
    <w:rsid w:val="00294000"/>
    <w:rsid w:val="005A72BF"/>
    <w:rsid w:val="00762E03"/>
    <w:rsid w:val="008A60C6"/>
    <w:rsid w:val="008F356C"/>
    <w:rsid w:val="00B20D54"/>
    <w:rsid w:val="00BE796D"/>
    <w:rsid w:val="00D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682D"/>
  <w15:chartTrackingRefBased/>
  <w15:docId w15:val="{114E2B46-C417-4DAE-AB2B-38055110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2BF"/>
    <w:rPr>
      <w:rFonts w:ascii="Gill Sans MT" w:eastAsia="Times New Roman" w:hAnsi="Gill Sans M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2BF"/>
    <w:pPr>
      <w:keepNext/>
      <w:keepLines/>
      <w:spacing w:before="240"/>
      <w:outlineLvl w:val="0"/>
    </w:pPr>
    <w:rPr>
      <w:rFonts w:eastAsiaTheme="majorEastAsia" w:cstheme="majorBidi"/>
      <w:b/>
      <w:color w:val="ED7D31" w:themeColor="accen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2BF"/>
    <w:rPr>
      <w:rFonts w:ascii="Gill Sans MT" w:eastAsiaTheme="majorEastAsia" w:hAnsi="Gill Sans MT" w:cstheme="majorBidi"/>
      <w:b/>
      <w:color w:val="ED7D31" w:themeColor="accent2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5A72B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56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Hetty</dc:creator>
  <cp:keywords/>
  <dc:description/>
  <cp:lastModifiedBy>Byrne, Hetty</cp:lastModifiedBy>
  <cp:revision>2</cp:revision>
  <dcterms:created xsi:type="dcterms:W3CDTF">2020-10-19T10:32:00Z</dcterms:created>
  <dcterms:modified xsi:type="dcterms:W3CDTF">2020-10-19T10:32:00Z</dcterms:modified>
</cp:coreProperties>
</file>